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Aptos" w:cs="Aptos" w:eastAsia="Aptos" w:hAnsi="Aptos"/>
          <w:b w:val="1"/>
          <w:sz w:val="28"/>
          <w:szCs w:val="28"/>
        </w:rPr>
      </w:pPr>
      <w:r w:rsidDel="00000000" w:rsidR="00000000" w:rsidRPr="00000000">
        <w:rPr>
          <w:rtl w:val="0"/>
        </w:rPr>
      </w:r>
    </w:p>
    <w:p w:rsidR="00000000" w:rsidDel="00000000" w:rsidP="00000000" w:rsidRDefault="00000000" w:rsidRPr="00000000" w14:paraId="00000002">
      <w:pPr>
        <w:spacing w:line="240" w:lineRule="auto"/>
        <w:rPr>
          <w:rFonts w:ascii="Aptos" w:cs="Aptos" w:eastAsia="Aptos" w:hAnsi="Aptos"/>
          <w:b w:val="1"/>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right"/>
        <w:rPr/>
      </w:pPr>
      <w:r w:rsidDel="00000000" w:rsidR="00000000" w:rsidRPr="00000000">
        <w:rPr>
          <w:rtl w:val="0"/>
        </w:rPr>
        <w:t xml:space="preserve">15-21 Aprile, Milano</w:t>
      </w:r>
    </w:p>
    <w:p w:rsidR="00000000" w:rsidDel="00000000" w:rsidP="00000000" w:rsidRDefault="00000000" w:rsidRPr="00000000" w14:paraId="00000005">
      <w:pPr>
        <w:jc w:val="right"/>
        <w:rPr/>
      </w:pPr>
      <w:r w:rsidDel="00000000" w:rsidR="00000000" w:rsidRPr="00000000">
        <w:rPr>
          <w:rtl w:val="0"/>
        </w:rPr>
        <w:t xml:space="preserve">MDW2024 - Superstudio</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jc w:val="center"/>
        <w:rPr>
          <w:b w:val="1"/>
          <w:sz w:val="24"/>
          <w:szCs w:val="24"/>
        </w:rPr>
      </w:pPr>
      <w:r w:rsidDel="00000000" w:rsidR="00000000" w:rsidRPr="00000000">
        <w:rPr>
          <w:b w:val="1"/>
          <w:sz w:val="24"/>
          <w:szCs w:val="24"/>
          <w:rtl w:val="0"/>
        </w:rPr>
        <w:t xml:space="preserve">Mirage presenta “Atelier Mirage”,</w:t>
      </w:r>
    </w:p>
    <w:p w:rsidR="00000000" w:rsidDel="00000000" w:rsidP="00000000" w:rsidRDefault="00000000" w:rsidRPr="00000000" w14:paraId="0000000B">
      <w:pPr>
        <w:jc w:val="center"/>
        <w:rPr>
          <w:b w:val="1"/>
          <w:sz w:val="24"/>
          <w:szCs w:val="24"/>
        </w:rPr>
      </w:pPr>
      <w:r w:rsidDel="00000000" w:rsidR="00000000" w:rsidRPr="00000000">
        <w:rPr>
          <w:b w:val="1"/>
          <w:sz w:val="24"/>
          <w:szCs w:val="24"/>
          <w:rtl w:val="0"/>
        </w:rPr>
        <w:t xml:space="preserve">un dialogo tra ceramica, innovazione, design e sostenibilità.</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In occasione della </w:t>
      </w:r>
      <w:r w:rsidDel="00000000" w:rsidR="00000000" w:rsidRPr="00000000">
        <w:rPr>
          <w:b w:val="1"/>
          <w:rtl w:val="0"/>
        </w:rPr>
        <w:t xml:space="preserve">Milano Design Week 2024</w:t>
      </w:r>
      <w:r w:rsidDel="00000000" w:rsidR="00000000" w:rsidRPr="00000000">
        <w:rPr>
          <w:rtl w:val="0"/>
        </w:rPr>
        <w:t xml:space="preserve">, Mirage, azienda italiana protagonista internazionale nel settore delle superfici ceramiche per l’architettura, presenta nella cornice del Superstudio, il </w:t>
      </w:r>
      <w:r w:rsidDel="00000000" w:rsidR="00000000" w:rsidRPr="00000000">
        <w:rPr>
          <w:b w:val="1"/>
          <w:rtl w:val="0"/>
        </w:rPr>
        <w:t xml:space="preserve">nuovo progetto Atelier Mirage</w:t>
      </w:r>
      <w:r w:rsidDel="00000000" w:rsidR="00000000" w:rsidRPr="00000000">
        <w:rPr>
          <w:rtl w:val="0"/>
        </w:rPr>
        <w:t xml:space="preserv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Atelier Mirage è un</w:t>
      </w:r>
      <w:r w:rsidDel="00000000" w:rsidR="00000000" w:rsidRPr="00000000">
        <w:rPr>
          <w:i w:val="1"/>
          <w:rtl w:val="0"/>
        </w:rPr>
        <w:t xml:space="preserve"> think tank</w:t>
      </w:r>
      <w:r w:rsidDel="00000000" w:rsidR="00000000" w:rsidRPr="00000000">
        <w:rPr>
          <w:rtl w:val="0"/>
        </w:rPr>
        <w:t xml:space="preserve"> ideato da Mirage, in collaborazione con alcune tra le più rinomate firme internazionali nel campo dell'architettura e dell’interior design. Un autentico cammino di scoperta verso nuove forme espressive della ceramica italiana, con prodotti che incarnano una visione futuristica, integrando con maestria l'eleganza della tradizione e la spinta innovativa di tecnologie sostenibili.</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Due le collezioni presentate al pubblico: Nagomi, creata in sinergia con l’architetto e designer </w:t>
      </w:r>
      <w:r w:rsidDel="00000000" w:rsidR="00000000" w:rsidRPr="00000000">
        <w:rPr>
          <w:b w:val="1"/>
          <w:rtl w:val="0"/>
        </w:rPr>
        <w:t xml:space="preserve">Hadi Teherani</w:t>
      </w:r>
      <w:r w:rsidDel="00000000" w:rsidR="00000000" w:rsidRPr="00000000">
        <w:rPr>
          <w:rtl w:val="0"/>
        </w:rPr>
        <w:t xml:space="preserve"> e Glocal, nata dalla collaborazione con </w:t>
      </w:r>
      <w:r w:rsidDel="00000000" w:rsidR="00000000" w:rsidRPr="00000000">
        <w:rPr>
          <w:b w:val="1"/>
          <w:rtl w:val="0"/>
        </w:rPr>
        <w:t xml:space="preserve">Giulio Cappellini</w:t>
      </w:r>
      <w:r w:rsidDel="00000000" w:rsidR="00000000" w:rsidRPr="00000000">
        <w:rPr>
          <w:rtl w:val="0"/>
        </w:rPr>
        <w:t xml:space="preserve">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Nagomi</w:t>
      </w:r>
      <w:r w:rsidDel="00000000" w:rsidR="00000000" w:rsidRPr="00000000">
        <w:rPr>
          <w:rtl w:val="0"/>
        </w:rPr>
        <w:t xml:space="preserve">, in collaborazione con Hadi Teherani, è un progetto che nasce dall'uso consapevole di vetro riciclato da tubi catodici di vecchi televisori e monitor, proponendo un design che eleva la funzione del prodotto al dialogo con l'ambiente. Ogni elemento riflette un design ricercato che unisce il rigore architettonico alla liricità delle superfici, esprimendo un'armonia tra artigianato e precisione industriale, in una sinfonia di forme che celebra la semplicità e l'innovazione sostenibile.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Glocal</w:t>
      </w:r>
      <w:r w:rsidDel="00000000" w:rsidR="00000000" w:rsidRPr="00000000">
        <w:rPr>
          <w:rtl w:val="0"/>
        </w:rPr>
        <w:t xml:space="preserve">, in collaborazione con Giulio Cappellini, è una collezione che si basa su una palette di colori ispirata all'architettura contemporanea, arricchita da tocchi cromatici eclettici per una versatilità estetica unica. Il progetto include nuove soluzioni decorative con effetti di bassorilievo e contrasti tra superfici lucide e opache, ispirati dalle linee pulite delle moderne architetture. Questo progetto sottolinea la capacità di Mirage di interpretare le tendenze globali, integrando l'innovazione cromatica senza tralasciare le solide radici italiane.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Atelier Mirage, che nel corso del 2024 si arricchirà di nuove collaborazioni, riflette l'identità di un marchio che sa rinnovarsi e proporre soluzioni che interpretano le correnti del design contemporaneo, rivolgendosi a chi nel design ricerca non solo estetica ma anche etica e valore aggiunto. In questo percorso, l'obiettivo di Mirage è non solo mantenere, ma elevare il valore della tradizione ceramica italiana a livello internazionale.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i w:val="1"/>
          <w:sz w:val="20"/>
          <w:szCs w:val="20"/>
        </w:rPr>
      </w:pPr>
      <w:r w:rsidDel="00000000" w:rsidR="00000000" w:rsidRPr="00000000">
        <w:rPr>
          <w:i w:val="1"/>
          <w:sz w:val="20"/>
          <w:szCs w:val="20"/>
          <w:rtl w:val="0"/>
        </w:rPr>
        <w:t xml:space="preserve">Contatti</w:t>
      </w:r>
    </w:p>
    <w:p w:rsidR="00000000" w:rsidDel="00000000" w:rsidP="00000000" w:rsidRDefault="00000000" w:rsidRPr="00000000" w14:paraId="00000021">
      <w:pPr>
        <w:rPr>
          <w:i w:val="1"/>
          <w:sz w:val="20"/>
          <w:szCs w:val="20"/>
          <w:vertAlign w:val="baseline"/>
        </w:rPr>
      </w:pPr>
      <w:r w:rsidDel="00000000" w:rsidR="00000000" w:rsidRPr="00000000">
        <w:rPr>
          <w:i w:val="1"/>
          <w:sz w:val="20"/>
          <w:szCs w:val="20"/>
          <w:vertAlign w:val="baseline"/>
          <w:rtl w:val="0"/>
        </w:rPr>
        <w:t xml:space="preserve">54words – Ufficio Stampa e PR</w:t>
      </w:r>
    </w:p>
    <w:p w:rsidR="00000000" w:rsidDel="00000000" w:rsidP="00000000" w:rsidRDefault="00000000" w:rsidRPr="00000000" w14:paraId="00000022">
      <w:pPr>
        <w:rPr>
          <w:i w:val="1"/>
          <w:sz w:val="20"/>
          <w:szCs w:val="20"/>
          <w:vertAlign w:val="baseline"/>
        </w:rPr>
      </w:pPr>
      <w:r w:rsidDel="00000000" w:rsidR="00000000" w:rsidRPr="00000000">
        <w:rPr>
          <w:i w:val="1"/>
          <w:sz w:val="20"/>
          <w:szCs w:val="20"/>
          <w:vertAlign w:val="baseline"/>
          <w:rtl w:val="0"/>
        </w:rPr>
        <w:t xml:space="preserve">Serena Capasso – M +39 3401929764 – </w:t>
      </w:r>
      <w:hyperlink r:id="rId7">
        <w:r w:rsidDel="00000000" w:rsidR="00000000" w:rsidRPr="00000000">
          <w:rPr>
            <w:i w:val="1"/>
            <w:color w:val="1155cc"/>
            <w:sz w:val="20"/>
            <w:szCs w:val="20"/>
            <w:u w:val="single"/>
            <w:vertAlign w:val="baseline"/>
            <w:rtl w:val="0"/>
          </w:rPr>
          <w:t xml:space="preserve">serena@54words.net</w:t>
        </w:r>
      </w:hyperlink>
      <w:r w:rsidDel="00000000" w:rsidR="00000000" w:rsidRPr="00000000">
        <w:rPr>
          <w:rtl w:val="0"/>
        </w:rPr>
      </w:r>
    </w:p>
    <w:p w:rsidR="00000000" w:rsidDel="00000000" w:rsidP="00000000" w:rsidRDefault="00000000" w:rsidRPr="00000000" w14:paraId="00000023">
      <w:pPr>
        <w:rPr>
          <w:i w:val="1"/>
          <w:sz w:val="20"/>
          <w:szCs w:val="20"/>
          <w:vertAlign w:val="baseline"/>
        </w:rPr>
      </w:pPr>
      <w:r w:rsidDel="00000000" w:rsidR="00000000" w:rsidRPr="00000000">
        <w:rPr>
          <w:i w:val="1"/>
          <w:sz w:val="20"/>
          <w:szCs w:val="20"/>
          <w:vertAlign w:val="baseline"/>
          <w:rtl w:val="0"/>
        </w:rPr>
        <w:t xml:space="preserve">Anna Ronchini – M +39 3312914937 – </w:t>
      </w:r>
      <w:hyperlink r:id="rId8">
        <w:r w:rsidDel="00000000" w:rsidR="00000000" w:rsidRPr="00000000">
          <w:rPr>
            <w:i w:val="1"/>
            <w:color w:val="1155cc"/>
            <w:sz w:val="20"/>
            <w:szCs w:val="20"/>
            <w:u w:val="single"/>
            <w:vertAlign w:val="baseline"/>
            <w:rtl w:val="0"/>
          </w:rPr>
          <w:t xml:space="preserve">anna@54words.net</w:t>
        </w:r>
      </w:hyperlink>
      <w:r w:rsidDel="00000000" w:rsidR="00000000" w:rsidRPr="00000000">
        <w:rPr>
          <w:i w:val="1"/>
          <w:sz w:val="20"/>
          <w:szCs w:val="20"/>
          <w:vertAlign w:val="baseline"/>
          <w:rtl w:val="0"/>
        </w:rPr>
        <w:t xml:space="preserve"> </w:t>
      </w:r>
    </w:p>
    <w:p w:rsidR="00000000" w:rsidDel="00000000" w:rsidP="00000000" w:rsidRDefault="00000000" w:rsidRPr="00000000" w14:paraId="00000024">
      <w:pPr>
        <w:rPr/>
      </w:pPr>
      <w:r w:rsidDel="00000000" w:rsidR="00000000" w:rsidRPr="00000000">
        <w:rPr>
          <w:rtl w:val="0"/>
        </w:rPr>
      </w:r>
    </w:p>
    <w:sectPr>
      <w:headerReference r:id="rId9" w:type="default"/>
      <w:pgSz w:h="16834" w:w="11909" w:orient="portrait"/>
      <w:pgMar w:bottom="1440" w:top="1275"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pto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Pr>
      <w:drawing>
        <wp:inline distB="0" distT="0" distL="0" distR="0">
          <wp:extent cx="1965800" cy="455036"/>
          <wp:effectExtent b="0" l="0" r="0" t="0"/>
          <wp:docPr descr="Immagine che contiene testo, Carattere, logo, bianco&#10;&#10;Descrizione generata automaticamente" id="892461747" name="image1.jpg"/>
          <a:graphic>
            <a:graphicData uri="http://schemas.openxmlformats.org/drawingml/2006/picture">
              <pic:pic>
                <pic:nvPicPr>
                  <pic:cNvPr descr="Immagine che contiene testo, Carattere, logo, bianco&#10;&#10;Descrizione generata automaticamente" id="0" name="image1.jpg"/>
                  <pic:cNvPicPr preferRelativeResize="0"/>
                </pic:nvPicPr>
                <pic:blipFill>
                  <a:blip r:embed="rId1"/>
                  <a:srcRect b="0" l="0" r="0" t="0"/>
                  <a:stretch>
                    <a:fillRect/>
                  </a:stretch>
                </pic:blipFill>
                <pic:spPr>
                  <a:xfrm>
                    <a:off x="0" y="0"/>
                    <a:ext cx="1965800" cy="45503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uiPriority w:val="11"/>
    <w:qFormat w:val="1"/>
    <w:pPr>
      <w:keepNext w:val="1"/>
      <w:keepLines w:val="1"/>
      <w:spacing w:after="320"/>
    </w:pPr>
    <w:rPr>
      <w:color w:val="666666"/>
      <w:sz w:val="30"/>
      <w:szCs w:val="30"/>
    </w:rPr>
  </w:style>
  <w:style w:type="paragraph" w:styleId="Intestazione">
    <w:name w:val="header"/>
    <w:basedOn w:val="Normale"/>
    <w:link w:val="IntestazioneCarattere"/>
    <w:uiPriority w:val="99"/>
    <w:unhideWhenUsed w:val="1"/>
    <w:rsid w:val="00DE45D2"/>
    <w:pPr>
      <w:tabs>
        <w:tab w:val="center" w:pos="4819"/>
        <w:tab w:val="right" w:pos="9638"/>
      </w:tabs>
      <w:spacing w:line="240" w:lineRule="auto"/>
    </w:pPr>
  </w:style>
  <w:style w:type="character" w:styleId="IntestazioneCarattere" w:customStyle="1">
    <w:name w:val="Intestazione Carattere"/>
    <w:basedOn w:val="Carpredefinitoparagrafo"/>
    <w:link w:val="Intestazione"/>
    <w:uiPriority w:val="99"/>
    <w:rsid w:val="00DE45D2"/>
  </w:style>
  <w:style w:type="paragraph" w:styleId="Pidipagina">
    <w:name w:val="footer"/>
    <w:basedOn w:val="Normale"/>
    <w:link w:val="PidipaginaCarattere"/>
    <w:uiPriority w:val="99"/>
    <w:unhideWhenUsed w:val="1"/>
    <w:rsid w:val="00DE45D2"/>
    <w:pPr>
      <w:tabs>
        <w:tab w:val="center" w:pos="4819"/>
        <w:tab w:val="right" w:pos="9638"/>
      </w:tabs>
      <w:spacing w:line="240" w:lineRule="auto"/>
    </w:pPr>
  </w:style>
  <w:style w:type="character" w:styleId="PidipaginaCarattere" w:customStyle="1">
    <w:name w:val="Piè di pagina Carattere"/>
    <w:basedOn w:val="Carpredefinitoparagrafo"/>
    <w:link w:val="Pidipagina"/>
    <w:uiPriority w:val="99"/>
    <w:rsid w:val="00DE45D2"/>
  </w:style>
  <w:style w:type="paragraph" w:styleId="Contact" w:customStyle="1">
    <w:name w:val="Contact"/>
    <w:qFormat w:val="1"/>
    <w:rsid w:val="00955814"/>
    <w:pPr>
      <w:spacing w:line="240" w:lineRule="auto"/>
    </w:pPr>
    <w:rPr>
      <w:rFonts w:eastAsia="Calibri"/>
      <w:bCs w:val="1"/>
      <w:lang w:eastAsia="en-US" w:val="es-ES_tradnl"/>
    </w:rPr>
  </w:style>
  <w:style w:type="character" w:styleId="Collegamentoipertestuale">
    <w:name w:val="Hyperlink"/>
    <w:basedOn w:val="Carpredefinitoparagrafo"/>
    <w:unhideWhenUsed w:val="1"/>
    <w:rsid w:val="00955814"/>
    <w:rPr>
      <w:color w:val="0000ff" w:themeColor="hyperlink"/>
      <w:u w:val="single"/>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erena@54words.net" TargetMode="External"/><Relationship Id="rId8" Type="http://schemas.openxmlformats.org/officeDocument/2006/relationships/hyperlink" Target="mailto:anna@54words.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uIp7Y6TA5TBKEORYEfxJy4SY7w==">CgMxLjAyCGguZ2pkZ3hzOAByITFpc1B6RzM2WUNLdDhQZEgwNl90cUVqNkVUV3R4YmlMeA==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2024-02-29T12:44:00Z</dcterms:created>
</cp:coreProperties>
</file>